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left"/>
        <w:rPr>
          <w:rFonts w:ascii="Source Sans Pro" w:cs="Source Sans Pro" w:eastAsia="Source Sans Pro" w:hAnsi="Source Sans Pro"/>
          <w:b w:val="1"/>
          <w:color w:val="122959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left"/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</w:rPr>
      </w:pPr>
      <w:r w:rsidDel="00000000" w:rsidR="00000000" w:rsidRPr="00000000">
        <w:rPr>
          <w:rFonts w:ascii="Source Serif Pro" w:cs="Source Serif Pro" w:eastAsia="Source Serif Pro" w:hAnsi="Source Serif Pro"/>
          <w:b w:val="1"/>
          <w:color w:val="122959"/>
          <w:sz w:val="104"/>
          <w:szCs w:val="104"/>
          <w:rtl w:val="0"/>
        </w:rPr>
        <w:t xml:space="preserve">Modèle de Bilan Social Individuel</w:t>
      </w:r>
    </w:p>
    <w:p w:rsidR="00000000" w:rsidDel="00000000" w:rsidP="00000000" w:rsidRDefault="00000000" w:rsidRPr="00000000" w14:paraId="00000004">
      <w:pPr>
        <w:pageBreakBefore w:val="0"/>
        <w:spacing w:after="0" w:before="0" w:line="24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878325" y="2835375"/>
                          <a:ext cx="351600" cy="49500"/>
                        </a:xfrm>
                        <a:prstGeom prst="rect">
                          <a:avLst/>
                        </a:prstGeom>
                        <a:solidFill>
                          <a:srgbClr val="F0005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0</wp:posOffset>
                </wp:positionV>
                <wp:extent cx="453600" cy="81415"/>
                <wp:effectExtent b="0" l="0" r="0" t="0"/>
                <wp:wrapTopAndBottom distB="0" dist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3600" cy="81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Pour vous aider à établir votre Bilan Social Individuel,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before="0"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rtl w:val="0"/>
        </w:rPr>
        <w:t xml:space="preserve">Plus d’infos : </w:t>
      </w:r>
      <w:hyperlink r:id="rId7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https://www.appvizer.fr/magazine/ressources-humaines/engagement-collaborateurs/bilan-social-individuel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before="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rFonts w:ascii="Source Sans Pro" w:cs="Source Sans Pro" w:eastAsia="Source Sans Pro" w:hAnsi="Source Sans Pro"/>
          <w:b w:val="1"/>
          <w:color w:val="122959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Title"/>
        <w:rPr>
          <w:rFonts w:ascii="Source Sans Pro" w:cs="Source Sans Pro" w:eastAsia="Source Sans Pro" w:hAnsi="Source Sans Pro"/>
          <w:b w:val="1"/>
          <w:color w:val="122959"/>
          <w:sz w:val="50"/>
          <w:szCs w:val="50"/>
        </w:rPr>
      </w:pPr>
      <w:bookmarkStart w:colFirst="0" w:colLast="0" w:name="_gziew5addaur" w:id="0"/>
      <w:bookmarkEnd w:id="0"/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50"/>
          <w:szCs w:val="50"/>
          <w:rtl w:val="0"/>
        </w:rPr>
        <w:t xml:space="preserve">Votre Bilan Social Individuel</w:t>
      </w:r>
    </w:p>
    <w:p w:rsidR="00000000" w:rsidDel="00000000" w:rsidP="00000000" w:rsidRDefault="00000000" w:rsidRPr="00000000" w14:paraId="0000000B">
      <w:pPr>
        <w:pStyle w:val="Heading2"/>
        <w:keepNext w:val="1"/>
        <w:keepLines w:val="1"/>
        <w:spacing w:after="0" w:before="360" w:line="360" w:lineRule="auto"/>
        <w:ind w:left="0" w:firstLine="0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bookmarkStart w:colFirst="0" w:colLast="0" w:name="_utst85o9ib7e" w:id="1"/>
      <w:bookmarkEnd w:id="1"/>
      <w:r w:rsidDel="00000000" w:rsidR="00000000" w:rsidRPr="00000000">
        <w:rPr>
          <w:rFonts w:ascii="Source Sans Pro" w:cs="Source Sans Pro" w:eastAsia="Source Sans Pro" w:hAnsi="Source Sans Pro"/>
          <w:color w:val="f0005a"/>
          <w:sz w:val="40"/>
          <w:szCs w:val="40"/>
          <w:rtl w:val="0"/>
        </w:rPr>
        <w:t xml:space="preserve">Synthèse de la rémunération et des avantages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Prénom NOM, à travers ce document, vous allez découvrir votre Bilan Social Individuel (BSI).</w:t>
      </w:r>
    </w:p>
    <w:p w:rsidR="00000000" w:rsidDel="00000000" w:rsidP="00000000" w:rsidRDefault="00000000" w:rsidRPr="00000000" w14:paraId="0000000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Toutes les informations font état de votre activité recensée au (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date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0E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Il regroupe l'ensemble des composantes de votre rémunération globale ainsi qu'un bilan de vos temps de travail et de vos formations.</w:t>
      </w:r>
    </w:p>
    <w:p w:rsidR="00000000" w:rsidDel="00000000" w:rsidP="00000000" w:rsidRDefault="00000000" w:rsidRPr="00000000" w14:paraId="0000000F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Vous pourrez retrouver les rubriques suivantes : Mon profil, Ma rémunération, Mon temps de travail, Mes formations, Mon épargne salariale et ma protection sociale.</w:t>
      </w:r>
    </w:p>
    <w:p w:rsidR="00000000" w:rsidDel="00000000" w:rsidP="00000000" w:rsidRDefault="00000000" w:rsidRPr="00000000" w14:paraId="0000001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Mon profil </w:t>
      </w:r>
    </w:p>
    <w:tbl>
      <w:tblPr>
        <w:tblStyle w:val="Table1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Ancienneté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Poste occupé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Service/Direction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N+1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Ma rémunération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913538</wp:posOffset>
            </wp:positionH>
            <wp:positionV relativeFrom="paragraph">
              <wp:posOffset>523875</wp:posOffset>
            </wp:positionV>
            <wp:extent cx="4382363" cy="2711040"/>
            <wp:effectExtent b="0" l="0" r="0" t="0"/>
            <wp:wrapSquare wrapText="bothSides" distB="114300" distT="114300" distL="114300" distR="114300"/>
            <wp:docPr descr="Points scored" id="4" name="image3.png"/>
            <a:graphic>
              <a:graphicData uri="http://schemas.openxmlformats.org/drawingml/2006/picture">
                <pic:pic>
                  <pic:nvPicPr>
                    <pic:cNvPr descr="Points scored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2363" cy="27110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Fonts w:ascii="Source Sans Pro SemiBold" w:cs="Source Sans Pro SemiBold" w:eastAsia="Source Sans Pro SemiBold" w:hAnsi="Source Sans Pro SemiBold"/>
          <w:color w:val="122959"/>
          <w:sz w:val="32"/>
          <w:szCs w:val="32"/>
          <w:rtl w:val="0"/>
        </w:rPr>
        <w:t xml:space="preserve">En détail</w:t>
      </w:r>
      <w:r w:rsidDel="00000000" w:rsidR="00000000" w:rsidRPr="00000000">
        <w:rPr>
          <w:rtl w:val="0"/>
        </w:rPr>
      </w:r>
    </w:p>
    <w:tbl>
      <w:tblPr>
        <w:tblStyle w:val="Table2"/>
        <w:tblW w:w="964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0"/>
        <w:gridCol w:w="4820"/>
        <w:tblGridChange w:id="0">
          <w:tblGrid>
            <w:gridCol w:w="4820"/>
            <w:gridCol w:w="482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Salaire brut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Prime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Variable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Epargne d’entreprise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Avantages en nature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</w:rPr>
            </w:pPr>
            <w:r w:rsidDel="00000000" w:rsidR="00000000" w:rsidRPr="00000000">
              <w:rPr>
                <w:rFonts w:ascii="Source Sans Pro" w:cs="Source Sans Pro" w:eastAsia="Source Sans Pro" w:hAnsi="Source Sans Pro"/>
                <w:b w:val="1"/>
                <w:color w:val="122959"/>
                <w:sz w:val="24"/>
                <w:szCs w:val="24"/>
                <w:rtl w:val="0"/>
              </w:rPr>
              <w:t xml:space="preserve">Indemnités transport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jc w:val="left"/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Mon temps de travail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600075</wp:posOffset>
            </wp:positionV>
            <wp:extent cx="5930991" cy="1662113"/>
            <wp:effectExtent b="0" l="0" r="0" t="0"/>
            <wp:wrapNone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40748" l="0" r="22797" t="30353"/>
                    <a:stretch>
                      <a:fillRect/>
                    </a:stretch>
                  </pic:blipFill>
                  <pic:spPr>
                    <a:xfrm>
                      <a:off x="0" y="0"/>
                      <a:ext cx="5930991" cy="1662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720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x jours</w:t>
        <w:tab/>
        <w:tab/>
        <w:t xml:space="preserve">           x jours</w:t>
        <w:tab/>
        <w:tab/>
        <w:t xml:space="preserve">     CP : x jours</w:t>
        <w:tab/>
        <w:t xml:space="preserve">                     Placé : x</w:t>
      </w:r>
    </w:p>
    <w:p w:rsidR="00000000" w:rsidDel="00000000" w:rsidP="00000000" w:rsidRDefault="00000000" w:rsidRPr="00000000" w14:paraId="00000035">
      <w:pPr>
        <w:ind w:left="720" w:firstLine="720"/>
        <w:rPr/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Pris : x       </w:t>
        <w:tab/>
        <w:t xml:space="preserve">           Pris : x </w:t>
        <w:tab/>
        <w:tab/>
        <w:t xml:space="preserve">     RTT : x jours</w:t>
        <w:tab/>
        <w:t xml:space="preserve">      Cumulés : 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Source Sans Pro" w:cs="Source Sans Pro" w:eastAsia="Source Sans Pro" w:hAnsi="Source Sans Pro"/>
          <w:b w:val="1"/>
          <w:color w:val="f0005a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Mes formations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En (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année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), vous avez participé à x formations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Formation 1,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nombres d’heures, thème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Formation 2,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nombres d’heures, thème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Formation 3,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nombres d’heures, thème</w:t>
      </w:r>
    </w:p>
    <w:p w:rsidR="00000000" w:rsidDel="00000000" w:rsidP="00000000" w:rsidRDefault="00000000" w:rsidRPr="00000000" w14:paraId="0000003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É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pargne salariale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participation est un plan d'épargne salariale qui permet de verser à chaque salarié une part sur les bénéfices de l'entreprise.</w:t>
      </w:r>
    </w:p>
    <w:p w:rsidR="00000000" w:rsidDel="00000000" w:rsidP="00000000" w:rsidRDefault="00000000" w:rsidRPr="00000000" w14:paraId="00000040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L'intéressement est un dispositif facultatif qui associe les salariés à la performance du groupe.</w:t>
      </w:r>
    </w:p>
    <w:p w:rsidR="00000000" w:rsidDel="00000000" w:rsidP="00000000" w:rsidRDefault="00000000" w:rsidRPr="00000000" w14:paraId="00000041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Le Plan d’</w:t>
      </w:r>
      <w:r w:rsidDel="00000000" w:rsidR="00000000" w:rsidRPr="00000000">
        <w:rPr>
          <w:b w:val="1"/>
          <w:color w:val="5f6368"/>
          <w:sz w:val="21"/>
          <w:szCs w:val="21"/>
          <w:highlight w:val="white"/>
          <w:rtl w:val="0"/>
        </w:rPr>
        <w:t xml:space="preserve">É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pargne Entreprise (PEE) est un dispositif d’épargne dans lequel le salarié peut investir sa participation et son intéressement à sa convenance dans des supports diversifiés.</w:t>
      </w:r>
    </w:p>
    <w:p w:rsidR="00000000" w:rsidDel="00000000" w:rsidP="00000000" w:rsidRDefault="00000000" w:rsidRPr="00000000" w14:paraId="00000042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En (</w:t>
      </w:r>
      <w:r w:rsidDel="00000000" w:rsidR="00000000" w:rsidRPr="00000000">
        <w:rPr>
          <w:rFonts w:ascii="Source Sans Pro" w:cs="Source Sans Pro" w:eastAsia="Source Sans Pro" w:hAnsi="Source Sans Pro"/>
          <w:i w:val="1"/>
          <w:color w:val="122959"/>
          <w:sz w:val="24"/>
          <w:szCs w:val="24"/>
          <w:rtl w:val="0"/>
        </w:rPr>
        <w:t xml:space="preserve">année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), votre participation, intéressement et abondement ont été les suivants :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Participation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 X XXX €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Intéressement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 X XXX €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Abondement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 X XXX €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f0005a"/>
          <w:sz w:val="40"/>
          <w:szCs w:val="40"/>
          <w:rtl w:val="0"/>
        </w:rPr>
        <w:t xml:space="preserve">Protection sociale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mutuelle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permet de compléter les remboursements de la Sécurité Sociale en cas de maladie ou de soins. Elle comporte un régime de base obligatoire et propose une option famille. 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Contribution employeur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: X XXX € </w:t>
      </w:r>
    </w:p>
    <w:p w:rsidR="00000000" w:rsidDel="00000000" w:rsidP="00000000" w:rsidRDefault="00000000" w:rsidRPr="00000000" w14:paraId="0000004A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La </w:t>
      </w: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prévoyance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 permet de réduire les conséquences financières liées à des événements de vie imprévisibles. 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line="360" w:lineRule="auto"/>
        <w:ind w:left="720" w:hanging="360"/>
        <w:jc w:val="left"/>
        <w:rPr>
          <w:color w:val="122959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color w:val="122959"/>
          <w:sz w:val="24"/>
          <w:szCs w:val="24"/>
          <w:rtl w:val="0"/>
        </w:rPr>
        <w:t xml:space="preserve">Contribution employeur </w:t>
      </w:r>
      <w:r w:rsidDel="00000000" w:rsidR="00000000" w:rsidRPr="00000000">
        <w:rPr>
          <w:rFonts w:ascii="Source Sans Pro" w:cs="Source Sans Pro" w:eastAsia="Source Sans Pro" w:hAnsi="Source Sans Pro"/>
          <w:color w:val="122959"/>
          <w:sz w:val="24"/>
          <w:szCs w:val="24"/>
          <w:rtl w:val="0"/>
        </w:rPr>
        <w:t xml:space="preserve">: X XXX € </w:t>
      </w:r>
    </w:p>
    <w:p w:rsidR="00000000" w:rsidDel="00000000" w:rsidP="00000000" w:rsidRDefault="00000000" w:rsidRPr="00000000" w14:paraId="0000004C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left"/>
        <w:rPr>
          <w:rFonts w:ascii="Source Sans Pro" w:cs="Source Sans Pro" w:eastAsia="Source Sans Pro" w:hAnsi="Source Sans Pro"/>
          <w:color w:val="122959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default"/>
      <w:footerReference r:id="rId13" w:type="first"/>
      <w:pgSz w:h="16838" w:w="11906" w:orient="portrait"/>
      <w:pgMar w:bottom="1133.8582677165355" w:top="1133.8582677165355" w:left="1133.8582677165355" w:right="1133.8582677165355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Source Serif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 SemiBol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Source Sans Pr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ageBreakBefore w:val="0"/>
      <w:spacing w:after="0" w:lineRule="auto"/>
      <w:rPr>
        <w:rFonts w:ascii="Source Sans Pro" w:cs="Source Sans Pro" w:eastAsia="Source Sans Pro" w:hAnsi="Source Sans Pro"/>
        <w:b w:val="1"/>
        <w:color w:val="f0005a"/>
        <w:sz w:val="18"/>
        <w:szCs w:val="18"/>
      </w:rPr>
    </w:pPr>
    <w:r w:rsidDel="00000000" w:rsidR="00000000" w:rsidRPr="00000000">
      <w:rPr>
        <w:rFonts w:ascii="Source Sans Pro" w:cs="Source Sans Pro" w:eastAsia="Source Sans Pro" w:hAnsi="Source Sans Pro"/>
        <w:b w:val="1"/>
        <w:color w:val="f0005a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ageBreakBefore w:val="0"/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750" l="0" r="0" t="175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F0005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◆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●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○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◆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●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○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◆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●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pageBreakBefore w:val="0"/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pageBreakBefore w:val="0"/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yperlink" Target="https://www.appvizer.fr/magazine/ressources-humaines/engagement-collaborateurs/bilan-social-individuel" TargetMode="External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erifPro-regular.ttf"/><Relationship Id="rId2" Type="http://schemas.openxmlformats.org/officeDocument/2006/relationships/font" Target="fonts/SourceSerifPro-bold.ttf"/><Relationship Id="rId3" Type="http://schemas.openxmlformats.org/officeDocument/2006/relationships/font" Target="fonts/SourceSerifPro-italic.ttf"/><Relationship Id="rId4" Type="http://schemas.openxmlformats.org/officeDocument/2006/relationships/font" Target="fonts/SourceSerifPro-boldItalic.ttf"/><Relationship Id="rId11" Type="http://schemas.openxmlformats.org/officeDocument/2006/relationships/font" Target="fonts/SourceSansPro-italic.ttf"/><Relationship Id="rId10" Type="http://schemas.openxmlformats.org/officeDocument/2006/relationships/font" Target="fonts/SourceSansPro-bold.ttf"/><Relationship Id="rId12" Type="http://schemas.openxmlformats.org/officeDocument/2006/relationships/font" Target="fonts/SourceSansPro-boldItalic.ttf"/><Relationship Id="rId9" Type="http://schemas.openxmlformats.org/officeDocument/2006/relationships/font" Target="fonts/SourceSansPro-regular.ttf"/><Relationship Id="rId5" Type="http://schemas.openxmlformats.org/officeDocument/2006/relationships/font" Target="fonts/SourceSansProSemiBold-regular.ttf"/><Relationship Id="rId6" Type="http://schemas.openxmlformats.org/officeDocument/2006/relationships/font" Target="fonts/SourceSansProSemiBold-bold.ttf"/><Relationship Id="rId7" Type="http://schemas.openxmlformats.org/officeDocument/2006/relationships/font" Target="fonts/SourceSansProSemiBold-italic.ttf"/><Relationship Id="rId8" Type="http://schemas.openxmlformats.org/officeDocument/2006/relationships/font" Target="fonts/SourceSansProSemiBold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