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4"/>
          <w:szCs w:val="84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84"/>
          <w:szCs w:val="84"/>
          <w:rtl w:val="0"/>
        </w:rPr>
        <w:t xml:space="preserve">Cahier des charges </w:t>
        <w:br w:type="textWrapping"/>
        <w:t xml:space="preserve">en gestion de projet</w:t>
      </w:r>
    </w:p>
    <w:p w:rsidR="00000000" w:rsidDel="00000000" w:rsidP="00000000" w:rsidRDefault="00000000" w:rsidRPr="00000000" w14:paraId="00000004">
      <w:pPr>
        <w:spacing w:after="0" w:before="0" w:line="240" w:lineRule="auto"/>
        <w:jc w:val="left"/>
        <w:rPr>
          <w:rFonts w:ascii="Proxima Nova" w:cs="Proxima Nova" w:eastAsia="Proxima Nova" w:hAnsi="Proxima Nova"/>
          <w:color w:val="66666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21167</wp:posOffset>
            </wp:positionH>
            <wp:positionV relativeFrom="paragraph">
              <wp:posOffset>68792</wp:posOffset>
            </wp:positionV>
            <wp:extent cx="447675" cy="57150"/>
            <wp:effectExtent b="0" l="0" r="0" t="0"/>
            <wp:wrapTopAndBottom distB="0" distT="0"/>
            <wp:docPr descr="ligne courte" id="2" name="image1.png"/>
            <a:graphic>
              <a:graphicData uri="http://schemas.openxmlformats.org/drawingml/2006/picture">
                <pic:pic>
                  <pic:nvPicPr>
                    <pic:cNvPr descr="ligne courte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7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Fonts w:ascii="Proxima Nova" w:cs="Proxima Nova" w:eastAsia="Proxima Nova" w:hAnsi="Proxima Nova"/>
          <w:color w:val="666666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Pour vous aider à établir le cahier des charges de votre projet, appvizer met à votre disposition </w:t>
        <w:br w:type="textWrapping"/>
        <w:t xml:space="preserve">un modèle. À vous de le compléter avec les informations concernant votre projet !</w:t>
      </w:r>
    </w:p>
    <w:p w:rsidR="00000000" w:rsidDel="00000000" w:rsidP="00000000" w:rsidRDefault="00000000" w:rsidRPr="00000000" w14:paraId="00000006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="360" w:lineRule="auto"/>
        <w:ind w:left="0" w:firstLine="0"/>
        <w:jc w:val="left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Plus d’infos : </w:t>
      </w:r>
      <w:r w:rsidDel="00000000" w:rsidR="00000000" w:rsidRPr="00000000">
        <w:rPr>
          <w:rFonts w:ascii="Poppins" w:cs="Poppins" w:eastAsia="Poppins" w:hAnsi="Poppins"/>
          <w:color w:val="666666"/>
          <w:rtl w:val="0"/>
        </w:rPr>
        <w:t xml:space="preserve"> </w:t>
      </w:r>
      <w:hyperlink r:id="rId7">
        <w:r w:rsidDel="00000000" w:rsidR="00000000" w:rsidRPr="00000000">
          <w:rPr>
            <w:rFonts w:ascii="Poppins" w:cs="Poppins" w:eastAsia="Poppins" w:hAnsi="Poppins"/>
            <w:color w:val="00abd8"/>
            <w:u w:val="single"/>
            <w:rtl w:val="0"/>
          </w:rPr>
          <w:t xml:space="preserve">https://www.appvizer.fr/magazine/operations/gestion-de-projet/etapes-gestion-projet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48"/>
          <w:szCs w:val="48"/>
          <w:rtl w:val="0"/>
        </w:rPr>
        <w:t xml:space="preserve">Contexte du projet </w:t>
        <w:br w:type="textWrapping"/>
        <w:t xml:space="preserve">ou problématique à résoudre </w:t>
      </w:r>
      <w:r w:rsidDel="00000000" w:rsidR="00000000" w:rsidRPr="00000000">
        <w:rPr>
          <w:rtl w:val="0"/>
        </w:rPr>
      </w:r>
    </w:p>
    <w:tbl>
      <w:tblPr>
        <w:tblStyle w:val="Table1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360" w:lineRule="auto"/>
              <w:ind w:lef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Qu’est-ce qui motive le lancement de ce projet ? Quels sont les besoins ? 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after="0"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360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48"/>
          <w:szCs w:val="48"/>
          <w:rtl w:val="0"/>
        </w:rPr>
        <w:t xml:space="preserve">Objectif du projet</w:t>
      </w:r>
      <w:r w:rsidDel="00000000" w:rsidR="00000000" w:rsidRPr="00000000">
        <w:rPr>
          <w:rtl w:val="0"/>
        </w:rPr>
      </w:r>
    </w:p>
    <w:tbl>
      <w:tblPr>
        <w:tblStyle w:val="Table2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line="360" w:lineRule="auto"/>
              <w:ind w:lef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Quels sont les résultats attendus à l’issue du projet ? 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0"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360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48"/>
          <w:szCs w:val="48"/>
          <w:rtl w:val="0"/>
        </w:rPr>
        <w:t xml:space="preserve">Périmètre du projet</w:t>
      </w:r>
      <w:r w:rsidDel="00000000" w:rsidR="00000000" w:rsidRPr="00000000">
        <w:rPr>
          <w:rtl w:val="0"/>
        </w:rPr>
      </w:r>
    </w:p>
    <w:tbl>
      <w:tblPr>
        <w:tblStyle w:val="Table3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Quels sont les contours et les limites du projet ? 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after="0" w:line="360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48"/>
          <w:szCs w:val="48"/>
          <w:rtl w:val="0"/>
        </w:rPr>
        <w:t xml:space="preserve">Cibles du projet</w:t>
      </w:r>
      <w:r w:rsidDel="00000000" w:rsidR="00000000" w:rsidRPr="00000000">
        <w:rPr>
          <w:rtl w:val="0"/>
        </w:rPr>
      </w:r>
    </w:p>
    <w:tbl>
      <w:tblPr>
        <w:tblStyle w:val="Table4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Quels sont les différents profils de vos cibles, les utilisateurs finaux ? 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spacing w:after="0"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360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48"/>
          <w:szCs w:val="48"/>
          <w:rtl w:val="0"/>
        </w:rPr>
        <w:t xml:space="preserve">Budget du projet</w:t>
      </w:r>
      <w:r w:rsidDel="00000000" w:rsidR="00000000" w:rsidRPr="00000000">
        <w:rPr>
          <w:rtl w:val="0"/>
        </w:rPr>
      </w:r>
    </w:p>
    <w:tbl>
      <w:tblPr>
        <w:tblStyle w:val="Table5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Enveloppe budgétaire allouée pour le projet :</w:t>
            </w:r>
          </w:p>
          <w:p w:rsidR="00000000" w:rsidDel="00000000" w:rsidP="00000000" w:rsidRDefault="00000000" w:rsidRPr="00000000" w14:paraId="0000002F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 Postes de dépense à prendre en compte :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spacing w:after="0"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360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48"/>
          <w:szCs w:val="48"/>
          <w:rtl w:val="0"/>
        </w:rPr>
        <w:t xml:space="preserve">Planning du projet</w:t>
      </w:r>
      <w:r w:rsidDel="00000000" w:rsidR="00000000" w:rsidRPr="00000000">
        <w:rPr>
          <w:rtl w:val="0"/>
        </w:rPr>
      </w:r>
    </w:p>
    <w:tbl>
      <w:tblPr>
        <w:tblStyle w:val="Table6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Date de livraison du projet :</w:t>
            </w:r>
          </w:p>
          <w:p w:rsidR="00000000" w:rsidDel="00000000" w:rsidP="00000000" w:rsidRDefault="00000000" w:rsidRPr="00000000" w14:paraId="00000037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 Jalons principaux :</w:t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pacing w:after="0"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360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48"/>
          <w:szCs w:val="48"/>
          <w:rtl w:val="0"/>
        </w:rPr>
        <w:t xml:space="preserve">Spécifications fonctionnelles</w:t>
      </w:r>
      <w:r w:rsidDel="00000000" w:rsidR="00000000" w:rsidRPr="00000000">
        <w:rPr>
          <w:rtl w:val="0"/>
        </w:rPr>
      </w:r>
    </w:p>
    <w:tbl>
      <w:tblPr>
        <w:tblStyle w:val="Table7"/>
        <w:tblW w:w="10170.0" w:type="dxa"/>
        <w:jc w:val="left"/>
        <w:tblInd w:w="1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70"/>
        <w:tblGridChange w:id="0">
          <w:tblGrid>
            <w:gridCol w:w="10170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Fonctionnalité 1 :</w:t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Contexte</w:t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Cas d’application</w:t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Critères d’acceptation</w:t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Niveau de priorité</w:t>
            </w:r>
          </w:p>
          <w:p w:rsidR="00000000" w:rsidDel="00000000" w:rsidP="00000000" w:rsidRDefault="00000000" w:rsidRPr="00000000" w14:paraId="00000044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Fonctionnalité 2 :</w:t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Contexte</w:t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Cas d’application</w:t>
            </w:r>
          </w:p>
          <w:p w:rsidR="00000000" w:rsidDel="00000000" w:rsidP="00000000" w:rsidRDefault="00000000" w:rsidRPr="00000000" w14:paraId="00000047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Critères d’acceptation</w:t>
            </w:r>
          </w:p>
          <w:p w:rsidR="00000000" w:rsidDel="00000000" w:rsidP="00000000" w:rsidRDefault="00000000" w:rsidRPr="00000000" w14:paraId="00000048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Niveau de priorité</w:t>
            </w:r>
          </w:p>
          <w:p w:rsidR="00000000" w:rsidDel="00000000" w:rsidP="00000000" w:rsidRDefault="00000000" w:rsidRPr="00000000" w14:paraId="00000049">
            <w:pPr>
              <w:spacing w:line="360" w:lineRule="auto"/>
              <w:ind w:lef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Arborescence</w:t>
            </w:r>
          </w:p>
        </w:tc>
      </w:tr>
    </w:tbl>
    <w:p w:rsidR="00000000" w:rsidDel="00000000" w:rsidP="00000000" w:rsidRDefault="00000000" w:rsidRPr="00000000" w14:paraId="0000004A">
      <w:pPr>
        <w:spacing w:after="0"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360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48"/>
          <w:szCs w:val="48"/>
          <w:rtl w:val="0"/>
        </w:rPr>
        <w:t xml:space="preserve">Spécifications techniques</w:t>
      </w:r>
      <w:r w:rsidDel="00000000" w:rsidR="00000000" w:rsidRPr="00000000">
        <w:rPr>
          <w:rtl w:val="0"/>
        </w:rPr>
      </w:r>
    </w:p>
    <w:tbl>
      <w:tblPr>
        <w:tblStyle w:val="Table8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Pour chaque fonctionnalité et sous-fonctionnalité :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Solution d’hébergement</w:t>
            </w:r>
          </w:p>
          <w:p w:rsidR="00000000" w:rsidDel="00000000" w:rsidP="00000000" w:rsidRDefault="00000000" w:rsidRPr="00000000" w14:paraId="0000004F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Architecture des serveurs</w:t>
            </w:r>
          </w:p>
          <w:p w:rsidR="00000000" w:rsidDel="00000000" w:rsidP="00000000" w:rsidRDefault="00000000" w:rsidRPr="00000000" w14:paraId="00000050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Choix de la plateforme ou du CMS</w:t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Outils d’administration</w:t>
            </w:r>
          </w:p>
          <w:p w:rsidR="00000000" w:rsidDel="00000000" w:rsidP="00000000" w:rsidRDefault="00000000" w:rsidRPr="00000000" w14:paraId="00000052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Contraintes d’intégration</w:t>
            </w:r>
          </w:p>
          <w:p w:rsidR="00000000" w:rsidDel="00000000" w:rsidP="00000000" w:rsidRDefault="00000000" w:rsidRPr="00000000" w14:paraId="00000053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Langage informatique</w:t>
            </w:r>
          </w:p>
          <w:p w:rsidR="00000000" w:rsidDel="00000000" w:rsidP="00000000" w:rsidRDefault="00000000" w:rsidRPr="00000000" w14:paraId="00000054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Gestion de la sécurité des données</w:t>
            </w:r>
          </w:p>
          <w:p w:rsidR="00000000" w:rsidDel="00000000" w:rsidP="00000000" w:rsidRDefault="00000000" w:rsidRPr="00000000" w14:paraId="00000055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Maintenance</w:t>
            </w:r>
          </w:p>
          <w:p w:rsidR="00000000" w:rsidDel="00000000" w:rsidP="00000000" w:rsidRDefault="00000000" w:rsidRPr="00000000" w14:paraId="00000056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Migration</w:t>
            </w:r>
          </w:p>
          <w:p w:rsidR="00000000" w:rsidDel="00000000" w:rsidP="00000000" w:rsidRDefault="00000000" w:rsidRPr="00000000" w14:paraId="00000057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Compatibilité avec les navigateurs, etc.</w:t>
            </w:r>
          </w:p>
        </w:tc>
      </w:tr>
    </w:tbl>
    <w:p w:rsidR="00000000" w:rsidDel="00000000" w:rsidP="00000000" w:rsidRDefault="00000000" w:rsidRPr="00000000" w14:paraId="00000058">
      <w:pPr>
        <w:spacing w:after="0"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360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48"/>
          <w:szCs w:val="48"/>
          <w:rtl w:val="0"/>
        </w:rPr>
        <w:t xml:space="preserve">Commentaires</w:t>
      </w:r>
      <w:r w:rsidDel="00000000" w:rsidR="00000000" w:rsidRPr="00000000">
        <w:rPr>
          <w:rtl w:val="0"/>
        </w:rPr>
      </w:r>
    </w:p>
    <w:tbl>
      <w:tblPr>
        <w:tblStyle w:val="Table9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line="360" w:lineRule="auto"/>
              <w:ind w:lef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line="360" w:lineRule="auto"/>
              <w:ind w:lef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line="360" w:lineRule="auto"/>
              <w:ind w:lef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 w:orient="portrait"/>
      <w:pgMar w:bottom="566.9291338582677" w:top="1133.8582677165355" w:left="1133.8582677165355" w:right="566.9291338582677" w:header="720.0000000000001" w:footer="566.929133858267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F">
    <w:pPr>
      <w:spacing w:after="0" w:lineRule="auto"/>
      <w:rPr>
        <w:rFonts w:ascii="Poppins" w:cs="Poppins" w:eastAsia="Poppins" w:hAnsi="Poppins"/>
        <w:sz w:val="12"/>
        <w:szCs w:val="1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2">
    <w:pPr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1951763" cy="430158"/>
          <wp:effectExtent b="0" l="0" r="0" t="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51763" cy="4301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br w:type="textWrapping"/>
      <w:t xml:space="preserve">    </w:t>
    </w:r>
    <w:r w:rsidDel="00000000" w:rsidR="00000000" w:rsidRPr="00000000">
      <w:rPr>
        <w:rFonts w:ascii="Poppins" w:cs="Poppins" w:eastAsia="Poppins" w:hAnsi="Poppins"/>
        <w:sz w:val="12"/>
        <w:szCs w:val="12"/>
        <w:rtl w:val="0"/>
      </w:rPr>
      <w:t xml:space="preserve">Actualité, guides et comparatifs de logiciels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0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1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23575" y="475725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00ABD8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91475" cy="798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fr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00" w:line="240" w:lineRule="auto"/>
    </w:pPr>
    <w:rPr>
      <w:b w:val="1"/>
      <w:color w:val="243145"/>
      <w:sz w:val="28"/>
      <w:szCs w:val="28"/>
    </w:rPr>
  </w:style>
  <w:style w:type="paragraph" w:styleId="Heading2">
    <w:name w:val="heading 2"/>
    <w:basedOn w:val="Normal"/>
    <w:next w:val="Normal"/>
    <w:pPr>
      <w:spacing w:before="100" w:line="240" w:lineRule="auto"/>
      <w:ind w:left="720" w:firstLine="0"/>
    </w:pPr>
    <w:rPr>
      <w:b w:val="1"/>
      <w:color w:val="0880a6"/>
      <w:sz w:val="24"/>
      <w:szCs w:val="24"/>
    </w:rPr>
  </w:style>
  <w:style w:type="paragraph" w:styleId="Heading3">
    <w:name w:val="heading 3"/>
    <w:basedOn w:val="Normal"/>
    <w:next w:val="Normal"/>
    <w:pPr>
      <w:spacing w:before="100" w:line="240" w:lineRule="auto"/>
      <w:ind w:left="1440" w:firstLine="0"/>
    </w:pPr>
    <w:rPr>
      <w:b w:val="1"/>
      <w:color w:val="00ab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line="240" w:lineRule="auto"/>
      <w:ind w:left="2160" w:firstLine="0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spacing w:after="0" w:lineRule="auto"/>
      <w:jc w:val="center"/>
    </w:pPr>
    <w:rPr>
      <w:color w:val="243145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appvizer.fr/magazine/operations/gestion-de-projet/etapes-gestion-projet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