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Prospection téléphonique : trame pour l’entretien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4" name="image3.png"/>
            <a:graphic>
              <a:graphicData uri="http://schemas.openxmlformats.org/drawingml/2006/picture">
                <pic:pic>
                  <pic:nvPicPr>
                    <pic:cNvPr descr="ligne courte"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réaliser votre première prospection téléphonique (ou vous améliorer) voici une trame à suivre pour réussir votre téléprospection comme une·e chef·fe !</w:t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color w:val="00abd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00abd8"/>
            <w:u w:val="single"/>
            <w:rtl w:val="0"/>
          </w:rPr>
          <w:t xml:space="preserve">https://www.appvizer.fr/magazine/relation-client/customer-relationship-management-crm/prospection-telephonique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Préparation de l’entretien téléphonique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30shm3yl8i8u" w:id="1"/>
      <w:bookmarkEnd w:id="1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Objectif(s) de l’appel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ex : obtenir le nom du décideur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ex : obtenir un rendez-vous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9ufbdjq3h6mq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a65u4n6p8yit" w:id="3"/>
      <w:bookmarkEnd w:id="3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Informations sur l’interlocuteur (si connu)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z3suddrmodvq" w:id="4"/>
      <w:bookmarkEnd w:id="4"/>
      <w:r w:rsidDel="00000000" w:rsidR="00000000" w:rsidRPr="00000000">
        <w:rPr>
          <w:rtl w:val="0"/>
        </w:rPr>
      </w:r>
    </w:p>
    <w:tbl>
      <w:tblPr>
        <w:tblStyle w:val="Table2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Prénom, Nom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Fonction dans l’entreprise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Historique de discussion</w:t>
            </w:r>
          </w:p>
        </w:tc>
      </w:tr>
    </w:tbl>
    <w:p w:rsidR="00000000" w:rsidDel="00000000" w:rsidP="00000000" w:rsidRDefault="00000000" w:rsidRPr="00000000" w14:paraId="00000018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r5xaoibwhg78" w:id="5"/>
      <w:bookmarkEnd w:id="5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Préparer le traitement des objections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103.5"/>
        <w:gridCol w:w="5103.5"/>
        <w:tblGridChange w:id="0">
          <w:tblGrid>
            <w:gridCol w:w="5103.5"/>
            <w:gridCol w:w="5103.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color w:val="243145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color w:val="243145"/>
                <w:rtl w:val="0"/>
              </w:rPr>
              <w:t xml:space="preserve">Objection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Poppins" w:cs="Poppins" w:eastAsia="Poppins" w:hAnsi="Poppins"/>
                <w:b w:val="1"/>
                <w:color w:val="243145"/>
              </w:rPr>
            </w:pPr>
            <w:r w:rsidDel="00000000" w:rsidR="00000000" w:rsidRPr="00000000">
              <w:rPr>
                <w:rFonts w:ascii="Poppins" w:cs="Poppins" w:eastAsia="Poppins" w:hAnsi="Poppins"/>
                <w:b w:val="1"/>
                <w:color w:val="243145"/>
                <w:rtl w:val="0"/>
              </w:rPr>
              <w:t xml:space="preserve">Réponse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Cela ne m’intéresse pas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Ah oui ? Pour quelles raisons ?</w:t>
            </w:r>
          </w:p>
        </w:tc>
      </w:tr>
      <w:tr>
        <w:trPr>
          <w:trHeight w:val="855" w:hRule="atLeast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C’est cher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Il est clair que cela peut représenter un investissement important. Mais le ROI moyen de nos clients est de 125 % au bout de la première année. Aussi, nous nous engageons à ce que vos retombées couvrent nos tarifs, sinon nous vous remboursons. Vous ne perdez rien à essayer !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Je n’ai pas le temps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Je comprends, le temps c’est précieux. Je pense qu’avec un rendez-vous d’1h30 et demi seulement mon équipe sera capable de cadrer votre besoin et de vous faire une proposition de plan d’action sous deux semaines. Avez-vous un créneau disponible la semaine prochaine ?</w:t>
            </w:r>
          </w:p>
        </w:tc>
      </w:tr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Je ne connais pas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Prenons rendez-vous je pourrai tout vous expliquer en détail. Avez-vous un créneau d’1h30 la semaine prochaine ?</w:t>
            </w:r>
          </w:p>
        </w:tc>
      </w:tr>
    </w:tbl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Pour en savoir plus, découvrez notre article dédié </w:t>
      </w:r>
      <w:r w:rsidDel="00000000" w:rsidR="00000000" w:rsidRPr="00000000">
        <w:rPr>
          <w:rtl w:val="0"/>
        </w:rPr>
        <w:t xml:space="preserve">sur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le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 traitement des objections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7">
      <w:pPr>
        <w:rPr>
          <w:rFonts w:ascii="Poppins" w:cs="Poppins" w:eastAsia="Poppins" w:hAnsi="Poppins"/>
          <w:b w:val="1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b w:val="1"/>
          <w:sz w:val="48"/>
          <w:szCs w:val="48"/>
          <w:rtl w:val="0"/>
        </w:rPr>
        <w:t xml:space="preserve">Exemple de script</w:t>
      </w:r>
      <w:r w:rsidDel="00000000" w:rsidR="00000000" w:rsidRPr="00000000">
        <w:rPr>
          <w:rFonts w:ascii="Poppins" w:cs="Poppins" w:eastAsia="Poppins" w:hAnsi="Poppins"/>
          <w:b w:val="1"/>
          <w:sz w:val="48"/>
          <w:szCs w:val="48"/>
          <w:rtl w:val="0"/>
        </w:rPr>
        <w:t xml:space="preserve"> pendant l’entretien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/>
        <w:drawing>
          <wp:anchor allowOverlap="1" behindDoc="0" distB="0" distT="0" distL="0" distR="0" hidden="0" layoutInCell="1" locked="0" relativeHeight="0" simplePos="0">
            <wp:simplePos x="0" y="0"/>
            <wp:positionH relativeFrom="page">
              <wp:posOffset>1462333</wp:posOffset>
            </wp:positionH>
            <wp:positionV relativeFrom="page">
              <wp:posOffset>1504057</wp:posOffset>
            </wp:positionV>
            <wp:extent cx="4193842" cy="8828213"/>
            <wp:effectExtent b="0" l="0" r="0" t="0"/>
            <wp:wrapTopAndBottom distB="0" dist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93842" cy="88282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sz w:val="48"/>
          <w:szCs w:val="48"/>
          <w:rtl w:val="0"/>
        </w:rPr>
        <w:t xml:space="preserve">Notes pendant l’entretien</w:t>
      </w:r>
      <w:r w:rsidDel="00000000" w:rsidR="00000000" w:rsidRPr="00000000">
        <w:rPr>
          <w:rtl w:val="0"/>
        </w:rPr>
      </w:r>
    </w:p>
    <w:tbl>
      <w:tblPr>
        <w:tblStyle w:val="Table4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Nom de l’interlocuteur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Les freins à l’achat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Les points positifs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Date du prochain rendez-vous</w:t>
            </w:r>
          </w:p>
        </w:tc>
      </w:tr>
    </w:tbl>
    <w:p w:rsidR="00000000" w:rsidDel="00000000" w:rsidP="00000000" w:rsidRDefault="00000000" w:rsidRPr="00000000" w14:paraId="0000002F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Poppins" w:cs="Poppins" w:eastAsia="Poppins" w:hAnsi="Poppins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b w:val="1"/>
          <w:sz w:val="48"/>
          <w:szCs w:val="48"/>
          <w:rtl w:val="0"/>
        </w:rPr>
        <w:t xml:space="preserve">Conclusion après l’entretien</w:t>
      </w:r>
      <w:r w:rsidDel="00000000" w:rsidR="00000000" w:rsidRPr="00000000">
        <w:rPr>
          <w:rtl w:val="0"/>
        </w:rPr>
      </w:r>
    </w:p>
    <w:tbl>
      <w:tblPr>
        <w:tblStyle w:val="Table5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Entretien positif ? Négatif ?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2"/>
              </w:numPr>
              <w:spacing w:after="0" w:afterAutospacing="0"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Prospect intéressant ?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2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i w:val="1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i w:val="1"/>
                <w:rtl w:val="0"/>
              </w:rPr>
              <w:t xml:space="preserve">Etc.</w:t>
            </w:r>
          </w:p>
        </w:tc>
      </w:tr>
    </w:tbl>
    <w:p w:rsidR="00000000" w:rsidDel="00000000" w:rsidP="00000000" w:rsidRDefault="00000000" w:rsidRPr="00000000" w14:paraId="00000036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Poppins" w:cs="Poppins" w:eastAsia="Poppins" w:hAnsi="Poppins"/>
          <w:b w:val="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Rule="auto"/>
        <w:jc w:val="left"/>
        <w:rPr/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footerReference r:id="rId14" w:type="first"/>
      <w:pgSz w:h="16838" w:w="11906" w:orient="portrait"/>
      <w:pgMar w:bottom="566.9291338582677" w:top="283.4645669291338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3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image" Target="media/image2.png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ppvizer.fr/magazine/relation-client/customer-relationship-management-crm/traitement-des-objections" TargetMode="Externa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appvizer.fr/magazine/relation-client/customer-relationship-management-crm/prospection-telephonique" TargetMode="External"/><Relationship Id="rId8" Type="http://schemas.openxmlformats.org/officeDocument/2006/relationships/hyperlink" Target="https://www.appvizer.fr/magazine/relation-client/customer-relationship-management-crm/traitement-des-objection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